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0A7A6C" w:rsidRDefault="007B3699" w:rsidP="00DE7384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 w:rsidR="00D670B4">
        <w:rPr>
          <w:b/>
          <w:sz w:val="40"/>
          <w:szCs w:val="22"/>
        </w:rPr>
        <w:t xml:space="preserve"> 2015</w:t>
      </w:r>
    </w:p>
    <w:p w:rsidR="00ED4EFA" w:rsidRPr="007B3699" w:rsidRDefault="00ED4EFA" w:rsidP="00DE7384">
      <w:pPr>
        <w:jc w:val="center"/>
        <w:rPr>
          <w:b/>
          <w:szCs w:val="28"/>
        </w:rPr>
      </w:pPr>
    </w:p>
    <w:p w:rsidR="00C81E5E" w:rsidRPr="00ED4EFA" w:rsidRDefault="00ED4EFA" w:rsidP="00DE7384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 xml:space="preserve">Torneio de </w:t>
      </w:r>
      <w:r w:rsidR="00E23D9E">
        <w:rPr>
          <w:b/>
          <w:sz w:val="40"/>
          <w:szCs w:val="22"/>
        </w:rPr>
        <w:t>Badminton</w:t>
      </w:r>
    </w:p>
    <w:p w:rsidR="00ED4EFA" w:rsidRPr="00DE7384" w:rsidRDefault="00ED4EFA" w:rsidP="00DE7384">
      <w:pPr>
        <w:pStyle w:val="Cabealho1"/>
        <w:spacing w:line="240" w:lineRule="auto"/>
        <w:jc w:val="center"/>
        <w:rPr>
          <w:sz w:val="40"/>
          <w:lang w:val="pt-PT"/>
        </w:rPr>
      </w:pPr>
      <w:bookmarkStart w:id="0" w:name="_Toc374540132"/>
      <w:bookmarkStart w:id="1" w:name="_Toc248594157"/>
      <w:bookmarkStart w:id="2" w:name="_Toc248594289"/>
      <w:r w:rsidRPr="00ED4EFA">
        <w:rPr>
          <w:sz w:val="40"/>
        </w:rPr>
        <w:t>Regulamento</w:t>
      </w:r>
      <w:bookmarkEnd w:id="0"/>
      <w:bookmarkEnd w:id="1"/>
      <w:bookmarkEnd w:id="2"/>
      <w:r w:rsidR="00DE7384">
        <w:rPr>
          <w:sz w:val="40"/>
          <w:lang w:val="pt-PT"/>
        </w:rPr>
        <w:t xml:space="preserve"> Geral</w:t>
      </w:r>
    </w:p>
    <w:p w:rsidR="00ED4EFA" w:rsidRDefault="00ED4EFA" w:rsidP="00ED4EFA"/>
    <w:p w:rsidR="00E23D9E" w:rsidRDefault="00E23D9E" w:rsidP="00ED4EFA"/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INTRODUÇÃO </w:t>
      </w:r>
    </w:p>
    <w:p w:rsidR="00E23D9E" w:rsidRDefault="00E23D9E" w:rsidP="00E23D9E">
      <w:r>
        <w:t>Este Regulamento aplica-se às competições de BADMINTON do Torneio realizado no âmbito da Semana Olímpica da ESAG 2015.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INSCRIÇÕES </w:t>
      </w:r>
    </w:p>
    <w:p w:rsidR="00E23D9E" w:rsidRDefault="00E23D9E" w:rsidP="00E23D9E">
      <w:r>
        <w:t xml:space="preserve">A inscrição é de carácter individual.  </w:t>
      </w:r>
    </w:p>
    <w:p w:rsidR="00E23D9E" w:rsidRDefault="00E23D9E" w:rsidP="00E23D9E">
      <w:r>
        <w:t>O prazo limite de inscrição é dia 11 de março de 2015.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CALENDARIZAÇÃO </w:t>
      </w:r>
    </w:p>
    <w:p w:rsidR="00E23D9E" w:rsidRDefault="00E23D9E" w:rsidP="00E23D9E">
      <w:r>
        <w:t>A calendarização dos jogos será feita de acordo com o número de alunos inscritos.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>HORÁRIO</w:t>
      </w:r>
    </w:p>
    <w:p w:rsidR="00E23D9E" w:rsidRDefault="00E23D9E" w:rsidP="00E23D9E">
      <w:r>
        <w:t xml:space="preserve">Início previsto: 14:00 horas </w:t>
      </w:r>
    </w:p>
    <w:p w:rsidR="00E23D9E" w:rsidRDefault="00E23D9E" w:rsidP="00E23D9E">
      <w:r>
        <w:t>Final previsto: em função do nº de alunos inscritos.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 QUADRO COMPETITIVO </w:t>
      </w:r>
    </w:p>
    <w:p w:rsidR="00E23D9E" w:rsidRDefault="00E23D9E" w:rsidP="00E23D9E">
      <w:r>
        <w:t>Estrutura prevista: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 1ª Fase: </w:t>
      </w:r>
    </w:p>
    <w:p w:rsidR="00E23D9E" w:rsidRDefault="00E23D9E" w:rsidP="00E23D9E">
      <w:r>
        <w:t xml:space="preserve">- Grupos de 4 alunos a jogarem todos contra todos. </w:t>
      </w:r>
    </w:p>
    <w:p w:rsidR="00E23D9E" w:rsidRDefault="00E23D9E" w:rsidP="00E23D9E">
      <w:r>
        <w:t>- Apura-se o 1º lugar de cada grupo.</w:t>
      </w:r>
    </w:p>
    <w:p w:rsidR="00E23D9E" w:rsidRDefault="00E23D9E" w:rsidP="00E23D9E">
      <w:r>
        <w:t xml:space="preserve"> - Cada jogo termina aos 11 pontos (com diferença de 2 pontos) ou até aos 15 pontos no caso de vantagens.</w:t>
      </w:r>
    </w:p>
    <w:p w:rsidR="00E23D9E" w:rsidRDefault="00E23D9E" w:rsidP="00E23D9E">
      <w:r>
        <w:t xml:space="preserve">Pontuação: Vitória -2 pontos; Derrota – 1 ponto; Falta Comparência – 0 pontos </w:t>
      </w:r>
    </w:p>
    <w:p w:rsidR="00E23D9E" w:rsidRDefault="00E23D9E" w:rsidP="00E23D9E"/>
    <w:p w:rsidR="00E23D9E" w:rsidRPr="00D944FD" w:rsidRDefault="00E23D9E" w:rsidP="00E23D9E">
      <w:pPr>
        <w:rPr>
          <w:b/>
        </w:rPr>
      </w:pPr>
      <w:r w:rsidRPr="00D944FD">
        <w:rPr>
          <w:b/>
        </w:rPr>
        <w:t xml:space="preserve">2ª Fase </w:t>
      </w:r>
    </w:p>
    <w:p w:rsidR="00E23D9E" w:rsidRDefault="00E23D9E" w:rsidP="00E23D9E">
      <w:r>
        <w:t xml:space="preserve">- Cada encontro será jogado até 21 pontos (com diferença de 2 pontos) ou até aos 30 pontos no caso de haver vantagens apurando-se o vencedor do torneio. </w:t>
      </w:r>
    </w:p>
    <w:p w:rsidR="00E23D9E" w:rsidRDefault="00E23D9E" w:rsidP="00E23D9E"/>
    <w:p w:rsidR="00E23D9E" w:rsidRPr="00F700A2" w:rsidRDefault="00E23D9E" w:rsidP="00E23D9E">
      <w:pPr>
        <w:rPr>
          <w:b/>
        </w:rPr>
      </w:pPr>
      <w:r w:rsidRPr="00F700A2">
        <w:rPr>
          <w:b/>
        </w:rPr>
        <w:t xml:space="preserve">ARBITRAGEM </w:t>
      </w:r>
    </w:p>
    <w:p w:rsidR="00E23D9E" w:rsidRDefault="00E23D9E" w:rsidP="00E23D9E">
      <w:r>
        <w:t xml:space="preserve">Será assegurada pelos alunos do 1ºPTAGD  que simultaneamente farão a função de juiz de mesa. </w:t>
      </w:r>
    </w:p>
    <w:p w:rsidR="00E23D9E" w:rsidRDefault="00E23D9E" w:rsidP="00E23D9E"/>
    <w:p w:rsidR="00E23D9E" w:rsidRDefault="00E23D9E" w:rsidP="00E23D9E"/>
    <w:p w:rsidR="00E23D9E" w:rsidRPr="00F700A2" w:rsidRDefault="00E23D9E" w:rsidP="00E23D9E">
      <w:pPr>
        <w:rPr>
          <w:b/>
        </w:rPr>
      </w:pPr>
      <w:r w:rsidRPr="00F700A2">
        <w:rPr>
          <w:b/>
        </w:rPr>
        <w:lastRenderedPageBreak/>
        <w:t>EQUIPAMENTO</w:t>
      </w:r>
    </w:p>
    <w:p w:rsidR="00E23D9E" w:rsidRDefault="00E23D9E" w:rsidP="00E23D9E">
      <w:r>
        <w:t>Os alunos deverão utilizar equipamento desportivo apropriado à prática do Badminton.</w:t>
      </w:r>
    </w:p>
    <w:p w:rsidR="00E23D9E" w:rsidRDefault="00E23D9E" w:rsidP="00E23D9E"/>
    <w:p w:rsidR="00E23D9E" w:rsidRPr="00F700A2" w:rsidRDefault="00E23D9E" w:rsidP="00E23D9E">
      <w:pPr>
        <w:rPr>
          <w:b/>
        </w:rPr>
      </w:pPr>
      <w:r w:rsidRPr="00F700A2">
        <w:rPr>
          <w:b/>
        </w:rPr>
        <w:t>REGRAS</w:t>
      </w:r>
    </w:p>
    <w:p w:rsidR="00E23D9E" w:rsidRDefault="00E23D9E" w:rsidP="00E23D9E">
      <w:r>
        <w:t>As regras a aplicar neste Torneio são as que constam nas leis de jogo do Badminton.</w:t>
      </w:r>
    </w:p>
    <w:p w:rsidR="00E23D9E" w:rsidRDefault="00E23D9E" w:rsidP="00E23D9E"/>
    <w:p w:rsidR="00E23D9E" w:rsidRPr="00F700A2" w:rsidRDefault="00E23D9E" w:rsidP="00E23D9E">
      <w:pPr>
        <w:rPr>
          <w:b/>
        </w:rPr>
      </w:pPr>
      <w:r w:rsidRPr="00F700A2">
        <w:rPr>
          <w:b/>
        </w:rPr>
        <w:t xml:space="preserve">INDISCIPLINA/COMPORTAMENTOS ANTI-DESPORTIVOS </w:t>
      </w:r>
    </w:p>
    <w:p w:rsidR="00E23D9E" w:rsidRDefault="00E23D9E" w:rsidP="00E23D9E">
      <w:r>
        <w:t>Serão excluídos do torneio todos os que manifestarem comportamentos anti-desportivos ou ostensivamente desrespeitarem as leis do jogo.</w:t>
      </w:r>
    </w:p>
    <w:p w:rsidR="00E23D9E" w:rsidRDefault="00E23D9E" w:rsidP="00E23D9E">
      <w:r>
        <w:t>Neste âmbito incluem-se:</w:t>
      </w:r>
    </w:p>
    <w:p w:rsidR="00E23D9E" w:rsidRDefault="00E23D9E" w:rsidP="00E23D9E">
      <w:r>
        <w:t xml:space="preserve"> </w:t>
      </w:r>
      <w:r>
        <w:sym w:font="Symbol" w:char="F0B7"/>
      </w:r>
      <w:r>
        <w:t xml:space="preserve"> Agressões físicas ou verbais aos colegas, adversários, árbitros e professores presentes; </w:t>
      </w:r>
    </w:p>
    <w:p w:rsidR="00E23D9E" w:rsidRDefault="00E23D9E" w:rsidP="00E23D9E">
      <w:r>
        <w:sym w:font="Symbol" w:char="F0B7"/>
      </w:r>
      <w:r>
        <w:t xml:space="preserve"> Não cumprimento propositado e continuado das leis do jogo; </w:t>
      </w:r>
    </w:p>
    <w:p w:rsidR="00E23D9E" w:rsidRDefault="00E23D9E" w:rsidP="00E23D9E">
      <w:r>
        <w:sym w:font="Symbol" w:char="F0B7"/>
      </w:r>
      <w:r>
        <w:t xml:space="preserve"> Não cumprimento permanente e propositado das advertências e/ou indicações sancionadas pelo árbitro; </w:t>
      </w:r>
    </w:p>
    <w:p w:rsidR="00E23D9E" w:rsidRDefault="00E23D9E" w:rsidP="00E23D9E">
      <w:r>
        <w:sym w:font="Symbol" w:char="F0B7"/>
      </w:r>
      <w:r>
        <w:t xml:space="preserve"> Tentativas de fraude ao regulamento do Torneio.</w:t>
      </w:r>
    </w:p>
    <w:p w:rsidR="00E23D9E" w:rsidRDefault="00E23D9E" w:rsidP="00E23D9E"/>
    <w:p w:rsidR="00E23D9E" w:rsidRDefault="00E23D9E" w:rsidP="00E23D9E"/>
    <w:p w:rsidR="00E23D9E" w:rsidRDefault="00E23D9E" w:rsidP="00E23D9E">
      <w:bookmarkStart w:id="3" w:name="_GoBack"/>
    </w:p>
    <w:p w:rsidR="00E23D9E" w:rsidRDefault="00E23D9E" w:rsidP="00E23D9E"/>
    <w:bookmarkEnd w:id="3"/>
    <w:p w:rsidR="00E23D9E" w:rsidRDefault="00E23D9E" w:rsidP="00E23D9E"/>
    <w:p w:rsidR="00E23D9E" w:rsidRPr="00E23D9E" w:rsidRDefault="00E23D9E" w:rsidP="00E23D9E">
      <w:pPr>
        <w:rPr>
          <w:b/>
          <w:sz w:val="20"/>
        </w:rPr>
      </w:pPr>
      <w:r w:rsidRPr="00E23D9E">
        <w:rPr>
          <w:b/>
          <w:sz w:val="20"/>
        </w:rPr>
        <w:t xml:space="preserve">Casos Omissos </w:t>
      </w:r>
    </w:p>
    <w:p w:rsidR="00E23D9E" w:rsidRPr="00E23D9E" w:rsidRDefault="00E23D9E" w:rsidP="00E23D9E">
      <w:pPr>
        <w:rPr>
          <w:b/>
          <w:sz w:val="20"/>
        </w:rPr>
      </w:pPr>
      <w:r w:rsidRPr="00E23D9E">
        <w:rPr>
          <w:b/>
          <w:sz w:val="20"/>
        </w:rPr>
        <w:t xml:space="preserve">Os casos omissos e as dúvidas resultantes da aplicação deste regulamento específico serão analisados pelos professores de educação física presentes. </w:t>
      </w:r>
    </w:p>
    <w:p w:rsidR="00E23D9E" w:rsidRDefault="00E23D9E" w:rsidP="00E23D9E"/>
    <w:p w:rsidR="000A7A6C" w:rsidRPr="00DE7384" w:rsidRDefault="000A7A6C" w:rsidP="00E23D9E">
      <w:pPr>
        <w:jc w:val="both"/>
        <w:rPr>
          <w:b/>
          <w:sz w:val="18"/>
          <w:szCs w:val="32"/>
        </w:rPr>
      </w:pPr>
    </w:p>
    <w:sectPr w:rsidR="000A7A6C" w:rsidRPr="00DE7384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C0" w:rsidRDefault="00AA4CC0" w:rsidP="000E2880">
      <w:r>
        <w:separator/>
      </w:r>
    </w:p>
  </w:endnote>
  <w:endnote w:type="continuationSeparator" w:id="0">
    <w:p w:rsidR="00AA4CC0" w:rsidRDefault="00AA4CC0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C0" w:rsidRDefault="00AA4CC0" w:rsidP="000E2880">
      <w:r>
        <w:separator/>
      </w:r>
    </w:p>
  </w:footnote>
  <w:footnote w:type="continuationSeparator" w:id="0">
    <w:p w:rsidR="00AA4CC0" w:rsidRDefault="00AA4CC0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B4" w:rsidRDefault="00353D21" w:rsidP="000E2880">
    <w:pPr>
      <w:pStyle w:val="Cabealho"/>
      <w:jc w:val="center"/>
    </w:pPr>
    <w:r>
      <w:rPr>
        <w:lang w:eastAsia="pt-PT"/>
      </w:rPr>
      <w:drawing>
        <wp:anchor distT="0" distB="0" distL="114300" distR="114300" simplePos="0" relativeHeight="251657216" behindDoc="1" locked="0" layoutInCell="1" allowOverlap="1" wp14:anchorId="59E31AF3" wp14:editId="788DCE51">
          <wp:simplePos x="0" y="0"/>
          <wp:positionH relativeFrom="margin">
            <wp:posOffset>4650105</wp:posOffset>
          </wp:positionH>
          <wp:positionV relativeFrom="paragraph">
            <wp:posOffset>470535</wp:posOffset>
          </wp:positionV>
          <wp:extent cx="1223010" cy="514350"/>
          <wp:effectExtent l="0" t="0" r="0" b="0"/>
          <wp:wrapTight wrapText="bothSides">
            <wp:wrapPolygon edited="0">
              <wp:start x="0" y="0"/>
              <wp:lineTo x="0" y="20800"/>
              <wp:lineTo x="21196" y="20800"/>
              <wp:lineTo x="21196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t-PT"/>
      </w:rPr>
      <w:drawing>
        <wp:anchor distT="0" distB="0" distL="114300" distR="114300" simplePos="0" relativeHeight="251658240" behindDoc="1" locked="0" layoutInCell="1" allowOverlap="1" wp14:anchorId="7330E4CC" wp14:editId="35C64B30">
          <wp:simplePos x="0" y="0"/>
          <wp:positionH relativeFrom="column">
            <wp:posOffset>-26670</wp:posOffset>
          </wp:positionH>
          <wp:positionV relativeFrom="paragraph">
            <wp:posOffset>159385</wp:posOffset>
          </wp:positionV>
          <wp:extent cx="716280" cy="685800"/>
          <wp:effectExtent l="0" t="0" r="7620" b="0"/>
          <wp:wrapThrough wrapText="bothSides">
            <wp:wrapPolygon edited="0">
              <wp:start x="0" y="0"/>
              <wp:lineTo x="0" y="21000"/>
              <wp:lineTo x="21255" y="21000"/>
              <wp:lineTo x="212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0B4" w:rsidRPr="00D670B4">
      <w:rPr>
        <w:lang w:eastAsia="pt-PT"/>
      </w:rPr>
      <w:drawing>
        <wp:inline distT="0" distB="0" distL="0" distR="0" wp14:anchorId="133F4BA1" wp14:editId="7E451522">
          <wp:extent cx="808396" cy="571500"/>
          <wp:effectExtent l="76200" t="57150" r="106045" b="114300"/>
          <wp:docPr id="1026" name="Picture 2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80" cy="57389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inline>
      </w:drawing>
    </w:r>
  </w:p>
  <w:p w:rsidR="000E2880" w:rsidRPr="00C81E5E" w:rsidRDefault="000E2880" w:rsidP="000E2880">
    <w:pPr>
      <w:pStyle w:val="Cabealho"/>
      <w:jc w:val="center"/>
      <w:rPr>
        <w:sz w:val="22"/>
        <w:szCs w:val="22"/>
      </w:rPr>
    </w:pPr>
    <w:r>
      <w:t>E</w:t>
    </w:r>
    <w:r w:rsidRPr="00C81E5E">
      <w:rPr>
        <w:sz w:val="22"/>
        <w:szCs w:val="22"/>
      </w:rPr>
      <w:t>scola Secundária André de Gouveia</w:t>
    </w:r>
    <w:r w:rsidR="00D670B4">
      <w:rPr>
        <w:sz w:val="22"/>
        <w:szCs w:val="22"/>
      </w:rPr>
      <w:t xml:space="preserve">     </w:t>
    </w:r>
    <w:r w:rsidRPr="00C81E5E">
      <w:rPr>
        <w:sz w:val="22"/>
        <w:szCs w:val="22"/>
      </w:rPr>
      <w:t xml:space="preserve"> </w:t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D670B4">
      <w:rPr>
        <w:sz w:val="22"/>
        <w:szCs w:val="22"/>
      </w:rPr>
      <w:t>Ano Letivo 2014/2015</w:t>
    </w:r>
    <w:r>
      <w:rPr>
        <w:sz w:val="22"/>
        <w:szCs w:val="22"/>
      </w:rPr>
      <w:tab/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1" w:rsidRDefault="00353D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1D1A3B"/>
    <w:rsid w:val="00345EDC"/>
    <w:rsid w:val="00353D21"/>
    <w:rsid w:val="003D3127"/>
    <w:rsid w:val="007347F9"/>
    <w:rsid w:val="007B3699"/>
    <w:rsid w:val="008E6B3C"/>
    <w:rsid w:val="00AA4CC0"/>
    <w:rsid w:val="00BC0F66"/>
    <w:rsid w:val="00C81E5E"/>
    <w:rsid w:val="00CE0F76"/>
    <w:rsid w:val="00D670B4"/>
    <w:rsid w:val="00DE7384"/>
    <w:rsid w:val="00E02DC8"/>
    <w:rsid w:val="00E23D9E"/>
    <w:rsid w:val="00ED4EFA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Cabealho1">
    <w:name w:val="heading 1"/>
    <w:basedOn w:val="Normal"/>
    <w:next w:val="Normal"/>
    <w:link w:val="Cabealho1Carcter1"/>
    <w:uiPriority w:val="9"/>
    <w:qFormat/>
    <w:rsid w:val="00ED4E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uiPriority w:val="9"/>
    <w:rsid w:val="00ED4EF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uiPriority w:val="9"/>
    <w:rsid w:val="00ED4E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argrafodaLista">
    <w:name w:val="List Paragraph"/>
    <w:basedOn w:val="Normal"/>
    <w:uiPriority w:val="34"/>
    <w:qFormat/>
    <w:rsid w:val="00ED4EFA"/>
    <w:pPr>
      <w:ind w:left="720"/>
      <w:contextualSpacing/>
    </w:pPr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ED4EFA"/>
    <w:rPr>
      <w:rFonts w:ascii="Times New Roman" w:eastAsia="Calibri" w:hAnsi="Times New Roman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0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0B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C227A-7F36-4A90-AA69-671052A5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salac3-pc4</cp:lastModifiedBy>
  <cp:revision>2</cp:revision>
  <dcterms:created xsi:type="dcterms:W3CDTF">2015-02-25T17:39:00Z</dcterms:created>
  <dcterms:modified xsi:type="dcterms:W3CDTF">2015-02-25T17:39:00Z</dcterms:modified>
</cp:coreProperties>
</file>